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C1CE3">
      <w:pPr>
        <w:jc w:val="center"/>
        <w:rPr>
          <w:rFonts w:ascii="华文中宋" w:hAnsi="华文中宋" w:eastAsia="华文中宋" w:cs="华文中宋"/>
          <w:b/>
          <w:kern w:val="36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kern w:val="36"/>
          <w:sz w:val="44"/>
          <w:szCs w:val="44"/>
        </w:rPr>
        <w:t>第</w:t>
      </w:r>
      <w:r>
        <w:rPr>
          <w:rFonts w:hint="eastAsia" w:ascii="华文中宋" w:hAnsi="华文中宋" w:eastAsia="华文中宋" w:cs="华文中宋"/>
          <w:b/>
          <w:kern w:val="36"/>
          <w:sz w:val="44"/>
          <w:szCs w:val="44"/>
          <w:lang w:val="en-US" w:eastAsia="zh-CN"/>
        </w:rPr>
        <w:t>三</w:t>
      </w:r>
      <w:r>
        <w:rPr>
          <w:rFonts w:hint="eastAsia" w:ascii="华文中宋" w:hAnsi="华文中宋" w:eastAsia="华文中宋" w:cs="华文中宋"/>
          <w:b/>
          <w:kern w:val="36"/>
          <w:sz w:val="44"/>
          <w:szCs w:val="44"/>
        </w:rPr>
        <w:t>届何华辉法学奖评选办法</w:t>
      </w:r>
    </w:p>
    <w:p w14:paraId="677CF087">
      <w:pPr>
        <w:jc w:val="center"/>
        <w:rPr>
          <w:rFonts w:ascii="楷体" w:hAnsi="楷体" w:eastAsia="楷体" w:cs="楷体"/>
          <w:bCs/>
          <w:kern w:val="36"/>
          <w:sz w:val="32"/>
          <w:szCs w:val="32"/>
        </w:rPr>
      </w:pPr>
      <w:r>
        <w:rPr>
          <w:rFonts w:hint="eastAsia" w:ascii="楷体" w:hAnsi="楷体" w:eastAsia="楷体" w:cs="楷体"/>
          <w:bCs/>
          <w:kern w:val="36"/>
          <w:sz w:val="32"/>
          <w:szCs w:val="32"/>
        </w:rPr>
        <w:t>（202</w:t>
      </w:r>
      <w:r>
        <w:rPr>
          <w:rFonts w:hint="eastAsia" w:ascii="楷体" w:hAnsi="楷体" w:eastAsia="楷体" w:cs="楷体"/>
          <w:bCs/>
          <w:kern w:val="36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bCs/>
          <w:kern w:val="36"/>
          <w:sz w:val="32"/>
          <w:szCs w:val="32"/>
        </w:rPr>
        <w:t>年</w:t>
      </w:r>
      <w:r>
        <w:rPr>
          <w:rFonts w:hint="eastAsia" w:ascii="楷体" w:hAnsi="楷体" w:eastAsia="楷体" w:cs="楷体"/>
          <w:bCs/>
          <w:kern w:val="36"/>
          <w:sz w:val="32"/>
          <w:szCs w:val="32"/>
          <w:lang w:val="en-US" w:eastAsia="zh-CN"/>
        </w:rPr>
        <w:t>11</w:t>
      </w:r>
      <w:r>
        <w:rPr>
          <w:rFonts w:hint="eastAsia" w:ascii="楷体" w:hAnsi="楷体" w:eastAsia="楷体" w:cs="楷体"/>
          <w:bCs/>
          <w:kern w:val="36"/>
          <w:sz w:val="32"/>
          <w:szCs w:val="32"/>
        </w:rPr>
        <w:t>月武汉大学何华辉法学基金会第</w:t>
      </w:r>
      <w:r>
        <w:rPr>
          <w:rFonts w:hint="eastAsia" w:ascii="楷体" w:hAnsi="楷体" w:eastAsia="楷体" w:cs="楷体"/>
          <w:bCs/>
          <w:kern w:val="36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Cs/>
          <w:kern w:val="36"/>
          <w:sz w:val="32"/>
          <w:szCs w:val="32"/>
        </w:rPr>
        <w:t>届理事会第</w:t>
      </w:r>
      <w:r>
        <w:rPr>
          <w:rFonts w:hint="eastAsia" w:ascii="楷体" w:hAnsi="楷体" w:eastAsia="楷体" w:cs="楷体"/>
          <w:bCs/>
          <w:kern w:val="36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Cs/>
          <w:kern w:val="36"/>
          <w:sz w:val="32"/>
          <w:szCs w:val="32"/>
        </w:rPr>
        <w:t>次常务理事会讨论通过）</w:t>
      </w:r>
    </w:p>
    <w:p w14:paraId="3F24507F">
      <w:pPr>
        <w:tabs>
          <w:tab w:val="left" w:pos="6756"/>
        </w:tabs>
        <w:jc w:val="left"/>
        <w:rPr>
          <w:rFonts w:ascii="楷体" w:hAnsi="楷体" w:eastAsia="楷体" w:cs="楷体"/>
          <w:bCs/>
          <w:kern w:val="36"/>
          <w:sz w:val="32"/>
          <w:szCs w:val="32"/>
        </w:rPr>
      </w:pPr>
      <w:r>
        <w:rPr>
          <w:rFonts w:ascii="楷体" w:hAnsi="楷体" w:eastAsia="楷体" w:cs="楷体"/>
          <w:bCs/>
          <w:kern w:val="36"/>
          <w:sz w:val="32"/>
          <w:szCs w:val="32"/>
        </w:rPr>
        <w:tab/>
      </w:r>
    </w:p>
    <w:p w14:paraId="6F30EFBA">
      <w:pPr>
        <w:widowControl/>
        <w:spacing w:before="156" w:beforeLines="50" w:after="156" w:afterLines="50"/>
        <w:jc w:val="center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第一章 总则</w:t>
      </w:r>
    </w:p>
    <w:p w14:paraId="4369995F">
      <w:pPr>
        <w:widowControl/>
        <w:ind w:left="109" w:leftChars="52" w:firstLine="602" w:firstLineChars="20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第一条</w:t>
      </w: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为纪念我国著名法学家、政治学家和教育家何华辉先生对法学事业的卓越贡献，促进我国法治建设和法学研究发展，鼓励法学和法律工作者积极探索、勇于创新、多出精品，特以何华辉先生的名义设立“何华辉法学奖”，并制定本办法。</w:t>
      </w:r>
    </w:p>
    <w:p w14:paraId="452DB371">
      <w:pPr>
        <w:widowControl/>
        <w:rPr>
          <w:rFonts w:ascii="ˎ̥" w:hAnsi="ˎ̥" w:cs="宋体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 xml:space="preserve">     第二条</w:t>
      </w:r>
      <w:r>
        <w:rPr>
          <w:rFonts w:hint="eastAsia" w:ascii="宋体" w:hAnsi="宋体" w:cs="宋体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kern w:val="0"/>
          <w:sz w:val="30"/>
          <w:szCs w:val="30"/>
        </w:rPr>
        <w:t>何华辉法学奖每两年评选一次，设杰出法学学者</w:t>
      </w:r>
      <w:r>
        <w:rPr>
          <w:rFonts w:ascii="仿宋" w:hAnsi="仿宋" w:eastAsia="仿宋" w:cs="仿宋"/>
          <w:kern w:val="0"/>
          <w:sz w:val="30"/>
          <w:szCs w:val="30"/>
        </w:rPr>
        <w:t>和</w:t>
      </w:r>
      <w:r>
        <w:rPr>
          <w:rFonts w:hint="eastAsia" w:ascii="仿宋" w:hAnsi="仿宋" w:eastAsia="仿宋" w:cs="仿宋"/>
          <w:kern w:val="0"/>
          <w:sz w:val="30"/>
          <w:szCs w:val="30"/>
        </w:rPr>
        <w:t>法学研究优秀成果奖</w:t>
      </w:r>
      <w:r>
        <w:rPr>
          <w:rFonts w:ascii="仿宋" w:hAnsi="仿宋" w:eastAsia="仿宋" w:cs="仿宋"/>
          <w:kern w:val="0"/>
          <w:sz w:val="30"/>
          <w:szCs w:val="30"/>
        </w:rPr>
        <w:t>。</w:t>
      </w:r>
    </w:p>
    <w:p w14:paraId="0549DF67">
      <w:pPr>
        <w:widowControl/>
        <w:spacing w:before="156" w:beforeLines="50" w:after="156" w:afterLines="50"/>
        <w:jc w:val="center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第二章 奖金来源</w:t>
      </w:r>
    </w:p>
    <w:p w14:paraId="7E0C34BA">
      <w:pPr>
        <w:widowControl/>
        <w:ind w:left="109" w:leftChars="52" w:firstLine="602" w:firstLineChars="200"/>
        <w:jc w:val="left"/>
        <w:rPr>
          <w:rFonts w:ascii="ˎ̥" w:hAnsi="ˎ̥" w:cs="宋体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第三条</w:t>
      </w:r>
      <w:r>
        <w:rPr>
          <w:rFonts w:hint="eastAsia" w:ascii="宋体" w:hAnsi="宋体" w:cs="宋体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kern w:val="0"/>
          <w:sz w:val="30"/>
          <w:szCs w:val="30"/>
        </w:rPr>
        <w:t>何华辉法学奖的奖励资金，由武汉大学何华辉法学基金会提供。</w:t>
      </w:r>
    </w:p>
    <w:p w14:paraId="354FBA42">
      <w:pPr>
        <w:widowControl/>
        <w:spacing w:before="156" w:beforeLines="50" w:after="156" w:afterLines="50"/>
        <w:jc w:val="center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第三章 组织机构</w:t>
      </w:r>
    </w:p>
    <w:p w14:paraId="4EA94506">
      <w:pPr>
        <w:widowControl/>
        <w:ind w:left="109" w:leftChars="52" w:firstLine="602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第四条</w:t>
      </w:r>
      <w:r>
        <w:rPr>
          <w:rFonts w:hint="eastAsia" w:ascii="宋体" w:hAnsi="宋体" w:cs="宋体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kern w:val="0"/>
          <w:sz w:val="30"/>
          <w:szCs w:val="30"/>
        </w:rPr>
        <w:t>组织委员会的组成及职责</w:t>
      </w:r>
    </w:p>
    <w:p w14:paraId="4EC9E938">
      <w:pPr>
        <w:widowControl/>
        <w:ind w:left="109" w:leftChars="52"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1. 何华辉法学奖组织委员会（简称“组委会”）由武汉大学和武汉大学何华辉法学基金会共同设立。组委会设主任1人，副主任、委员若干人，秘书长、副秘书长各1人。 </w:t>
      </w:r>
    </w:p>
    <w:p w14:paraId="3304F4B8">
      <w:pPr>
        <w:widowControl/>
        <w:ind w:left="109" w:leftChars="52"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 组委会的职责包括：</w:t>
      </w:r>
    </w:p>
    <w:p w14:paraId="602CF57B">
      <w:pPr>
        <w:widowControl/>
        <w:ind w:left="109" w:leftChars="52"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（1）制定《何华辉法学奖评选办法》，并根据评选委员会提出的建议对其进行必要补充和修订；</w:t>
      </w:r>
    </w:p>
    <w:p w14:paraId="37D26A31">
      <w:pPr>
        <w:widowControl/>
        <w:ind w:left="109" w:leftChars="52"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（2）负责奖励基金的筹集、管理和使用；</w:t>
      </w:r>
    </w:p>
    <w:p w14:paraId="1E40B2F8">
      <w:pPr>
        <w:widowControl/>
        <w:ind w:left="109" w:leftChars="52"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（3）聘任评选委员会委员；</w:t>
      </w:r>
    </w:p>
    <w:p w14:paraId="331E8D6A">
      <w:pPr>
        <w:widowControl/>
        <w:ind w:left="109" w:leftChars="52"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（4）根据基金筹集情况确定每届奖励数与奖金额度；</w:t>
      </w:r>
    </w:p>
    <w:p w14:paraId="3623F3A0">
      <w:pPr>
        <w:widowControl/>
        <w:ind w:left="109" w:leftChars="52"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（5）主持颁奖活动；</w:t>
      </w:r>
    </w:p>
    <w:p w14:paraId="1C460BFB">
      <w:pPr>
        <w:widowControl/>
        <w:ind w:left="109" w:leftChars="52"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（6）其他需要组委会决定的事项。</w:t>
      </w:r>
    </w:p>
    <w:p w14:paraId="46466144">
      <w:pPr>
        <w:widowControl/>
        <w:ind w:left="109" w:leftChars="52" w:firstLine="602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第五条</w:t>
      </w:r>
      <w:r>
        <w:rPr>
          <w:rFonts w:hint="eastAsia" w:ascii="宋体" w:hAnsi="宋体" w:cs="宋体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kern w:val="0"/>
          <w:sz w:val="30"/>
          <w:szCs w:val="30"/>
        </w:rPr>
        <w:t>评选委员会的组成和职责：</w:t>
      </w:r>
    </w:p>
    <w:p w14:paraId="150E59AE">
      <w:pPr>
        <w:widowControl/>
        <w:ind w:left="109" w:leftChars="52"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1.何华辉法学奖评选委员会（简称“评委会”），由国内法学界著名学者组成。评委会委员每届任期2年，可以连聘连任。评委会设主任1人，副主任、委员若干人。 </w:t>
      </w:r>
    </w:p>
    <w:p w14:paraId="629311DF">
      <w:pPr>
        <w:widowControl/>
        <w:ind w:left="109" w:leftChars="52"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2.评委会的职责是：</w:t>
      </w:r>
    </w:p>
    <w:p w14:paraId="3F21718D">
      <w:pPr>
        <w:widowControl/>
        <w:ind w:left="109" w:leftChars="52"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（1）对组委会制定的《何华辉法学奖评选办法》提出补充和修订建议；</w:t>
      </w:r>
    </w:p>
    <w:p w14:paraId="010E0A63">
      <w:pPr>
        <w:widowControl/>
        <w:ind w:left="109" w:leftChars="52"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（2）审议评委会办公室提出的评奖工作安排报告；</w:t>
      </w:r>
    </w:p>
    <w:p w14:paraId="12B13B7A">
      <w:pPr>
        <w:widowControl/>
        <w:ind w:left="109" w:leftChars="52"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3）</w:t>
      </w:r>
      <w:r>
        <w:rPr>
          <w:rFonts w:hint="eastAsia" w:ascii="仿宋" w:hAnsi="仿宋" w:eastAsia="仿宋" w:cs="仿宋"/>
          <w:kern w:val="0"/>
          <w:sz w:val="30"/>
          <w:szCs w:val="30"/>
        </w:rPr>
        <w:t>审议每届评奖工作申报和通讯评审情况的报告；</w:t>
      </w:r>
    </w:p>
    <w:p w14:paraId="3443840D">
      <w:pPr>
        <w:widowControl/>
        <w:ind w:left="109" w:leftChars="52"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（4）审议评委会办公室提交的异议处理建议并做出最终决定。</w:t>
      </w:r>
    </w:p>
    <w:p w14:paraId="1D2DA5B4">
      <w:pPr>
        <w:widowControl/>
        <w:ind w:left="109" w:leftChars="52" w:firstLine="602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第六条</w:t>
      </w:r>
      <w:r>
        <w:rPr>
          <w:rFonts w:hint="eastAsia" w:ascii="宋体" w:hAnsi="宋体" w:cs="宋体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kern w:val="0"/>
          <w:sz w:val="30"/>
          <w:szCs w:val="30"/>
        </w:rPr>
        <w:t>组委会和评委会办公室职责：</w:t>
      </w:r>
    </w:p>
    <w:p w14:paraId="7B3AA458">
      <w:pPr>
        <w:widowControl/>
        <w:ind w:left="109" w:leftChars="52"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1.组委会和评委会办公室设在武汉大学，设主任、副主任各1人。</w:t>
      </w:r>
    </w:p>
    <w:p w14:paraId="13BFC423">
      <w:pPr>
        <w:widowControl/>
        <w:ind w:left="109" w:leftChars="52"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2.办公室根据组委会和评委会的授权，履行以下职责：</w:t>
      </w:r>
    </w:p>
    <w:p w14:paraId="3ED42DD5">
      <w:pPr>
        <w:widowControl/>
        <w:ind w:left="109" w:leftChars="52"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（1）组织组委会和评委会会议，并向会议报告工作；</w:t>
      </w:r>
    </w:p>
    <w:p w14:paraId="6CEF2A47">
      <w:pPr>
        <w:widowControl/>
        <w:ind w:left="109" w:leftChars="52"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（2）组织申报工作和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专家评审</w:t>
      </w:r>
      <w:r>
        <w:rPr>
          <w:rFonts w:hint="eastAsia" w:ascii="仿宋" w:hAnsi="仿宋" w:eastAsia="仿宋" w:cs="仿宋"/>
          <w:kern w:val="0"/>
          <w:sz w:val="30"/>
          <w:szCs w:val="30"/>
        </w:rPr>
        <w:t>工作；</w:t>
      </w:r>
    </w:p>
    <w:p w14:paraId="2E35E732">
      <w:pPr>
        <w:widowControl/>
        <w:ind w:left="109" w:leftChars="52"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（3）组织获奖名单公示、颁奖大会、学术交流等事宜；</w:t>
      </w:r>
    </w:p>
    <w:p w14:paraId="64F33750">
      <w:pPr>
        <w:widowControl/>
        <w:ind w:left="109" w:leftChars="52"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（4）受理异议事项，负责核实并提出处理建议；</w:t>
      </w:r>
    </w:p>
    <w:p w14:paraId="619DE335">
      <w:pPr>
        <w:widowControl/>
        <w:ind w:left="109" w:leftChars="52"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（5）定期向全体委员印发《何华辉法学奖工作简报》；</w:t>
      </w:r>
    </w:p>
    <w:p w14:paraId="01225EB8">
      <w:pPr>
        <w:widowControl/>
        <w:ind w:left="109" w:leftChars="52" w:firstLine="600" w:firstLineChars="200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（6）完成组委会和评委会交办的其他工作。</w:t>
      </w:r>
    </w:p>
    <w:p w14:paraId="1E9872FE">
      <w:pPr>
        <w:widowControl/>
        <w:spacing w:before="156" w:beforeLines="50" w:after="156" w:afterLines="50"/>
        <w:jc w:val="center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第四章 评奖范围和形式</w:t>
      </w:r>
    </w:p>
    <w:p w14:paraId="2522FF07">
      <w:pPr>
        <w:widowControl/>
        <w:tabs>
          <w:tab w:val="left" w:pos="1080"/>
        </w:tabs>
        <w:ind w:firstLine="602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第七条</w:t>
      </w:r>
      <w:r>
        <w:rPr>
          <w:rFonts w:hint="eastAsia"/>
          <w:b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kern w:val="0"/>
          <w:sz w:val="30"/>
          <w:szCs w:val="30"/>
        </w:rPr>
        <w:t>凡我国内地普通高等学校教师，法学科研机构研究人员，国家立法、行政和司法机关的法律工作者，及社会法律服务机构的法律工作者，均可申报何华辉法学奖。</w:t>
      </w:r>
    </w:p>
    <w:p w14:paraId="4A9E875C">
      <w:pPr>
        <w:widowControl/>
        <w:tabs>
          <w:tab w:val="left" w:pos="1080"/>
        </w:tabs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申报评奖的作品须公开出版或发表1年以上；研究咨询报告类成果可不受此限，但须提交有关机构的采纳证明。</w:t>
      </w:r>
    </w:p>
    <w:p w14:paraId="3EBBA9C4">
      <w:pPr>
        <w:widowControl/>
        <w:tabs>
          <w:tab w:val="left" w:pos="1080"/>
        </w:tabs>
        <w:ind w:firstLine="600" w:firstLineChars="200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以上时间，按照评选年度申报截止之日计算。</w:t>
      </w:r>
    </w:p>
    <w:p w14:paraId="406C99C6">
      <w:pPr>
        <w:widowControl/>
        <w:spacing w:before="156" w:beforeLines="50" w:after="156" w:afterLines="50"/>
        <w:jc w:val="center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第五章 公告与申请</w:t>
      </w:r>
    </w:p>
    <w:p w14:paraId="2154050B">
      <w:pPr>
        <w:widowControl/>
        <w:tabs>
          <w:tab w:val="left" w:pos="1080"/>
        </w:tabs>
        <w:ind w:firstLine="602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第九条</w:t>
      </w:r>
      <w:r>
        <w:rPr>
          <w:rFonts w:hint="eastAsia"/>
          <w:b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kern w:val="0"/>
          <w:sz w:val="30"/>
          <w:szCs w:val="30"/>
        </w:rPr>
        <w:t>评奖公告由组委会办公室于评选年度在有关媒体公开发布。</w:t>
      </w:r>
    </w:p>
    <w:p w14:paraId="2F522EBE">
      <w:pPr>
        <w:widowControl/>
        <w:tabs>
          <w:tab w:val="left" w:pos="1080"/>
        </w:tabs>
        <w:ind w:firstLine="602" w:firstLineChars="200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第十条</w:t>
      </w:r>
      <w:r>
        <w:rPr>
          <w:rFonts w:hint="eastAsia"/>
          <w:b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kern w:val="0"/>
          <w:sz w:val="30"/>
          <w:szCs w:val="30"/>
        </w:rPr>
        <w:t>杰出法学学者奖采取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推荐</w:t>
      </w:r>
      <w:r>
        <w:rPr>
          <w:rFonts w:hint="eastAsia" w:ascii="仿宋" w:hAnsi="仿宋" w:eastAsia="仿宋" w:cs="仿宋"/>
          <w:kern w:val="0"/>
          <w:sz w:val="30"/>
          <w:szCs w:val="30"/>
        </w:rPr>
        <w:t>方式，由申请人邀请中国法学会二级学会副会长、会长和组委会拟邀请的评委会委员推荐，并出具书面评审同意。</w:t>
      </w:r>
    </w:p>
    <w:p w14:paraId="7ED80E41">
      <w:pPr>
        <w:widowControl/>
        <w:tabs>
          <w:tab w:val="left" w:pos="1080"/>
        </w:tabs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法学研究优秀成果奖由</w:t>
      </w:r>
      <w:r>
        <w:rPr>
          <w:rFonts w:ascii="仿宋" w:hAnsi="仿宋" w:eastAsia="仿宋" w:cs="仿宋"/>
          <w:kern w:val="0"/>
          <w:sz w:val="30"/>
          <w:szCs w:val="30"/>
        </w:rPr>
        <w:t>申请人自行申报</w:t>
      </w:r>
      <w:r>
        <w:rPr>
          <w:rFonts w:hint="eastAsia" w:ascii="仿宋" w:hAnsi="仿宋" w:eastAsia="仿宋" w:cs="仿宋"/>
          <w:kern w:val="0"/>
          <w:sz w:val="30"/>
          <w:szCs w:val="30"/>
        </w:rPr>
        <w:t>。</w:t>
      </w:r>
    </w:p>
    <w:p w14:paraId="41A7CEA5">
      <w:pPr>
        <w:widowControl/>
        <w:tabs>
          <w:tab w:val="left" w:pos="1080"/>
        </w:tabs>
        <w:ind w:left="556" w:leftChars="229" w:hanging="75" w:hangingChars="25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第十一条</w:t>
      </w:r>
      <w:r>
        <w:rPr>
          <w:rFonts w:hint="eastAsia"/>
          <w:b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kern w:val="0"/>
          <w:sz w:val="30"/>
          <w:szCs w:val="30"/>
        </w:rPr>
        <w:t>有下列情况之一的申报材料不予受理：</w:t>
      </w:r>
    </w:p>
    <w:p w14:paraId="5DAF73AB">
      <w:pPr>
        <w:widowControl/>
        <w:tabs>
          <w:tab w:val="left" w:pos="720"/>
          <w:tab w:val="left" w:pos="840"/>
        </w:tabs>
        <w:ind w:left="840" w:hanging="36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1.不符合本办法第四章所规定的评奖范围和形式；</w:t>
      </w:r>
    </w:p>
    <w:p w14:paraId="2EF55E42">
      <w:pPr>
        <w:widowControl/>
        <w:tabs>
          <w:tab w:val="left" w:pos="720"/>
          <w:tab w:val="left" w:pos="840"/>
        </w:tabs>
        <w:ind w:left="840" w:hanging="36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2.著作权存在争议；</w:t>
      </w:r>
    </w:p>
    <w:p w14:paraId="162DDC7A">
      <w:pPr>
        <w:widowControl/>
        <w:tabs>
          <w:tab w:val="left" w:pos="720"/>
          <w:tab w:val="left" w:pos="840"/>
        </w:tabs>
        <w:ind w:left="840" w:hanging="36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3.违反学术规范；</w:t>
      </w:r>
    </w:p>
    <w:p w14:paraId="786FE745">
      <w:pPr>
        <w:widowControl/>
        <w:tabs>
          <w:tab w:val="left" w:pos="720"/>
          <w:tab w:val="left" w:pos="840"/>
        </w:tabs>
        <w:ind w:left="840" w:hanging="360"/>
        <w:jc w:val="left"/>
        <w:rPr>
          <w:rFonts w:cs="宋体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4.本届评委会委员及其研究成果。</w:t>
      </w:r>
    </w:p>
    <w:p w14:paraId="78082FAF">
      <w:pPr>
        <w:widowControl/>
        <w:spacing w:before="156" w:beforeLines="50" w:after="156" w:afterLines="50"/>
        <w:jc w:val="center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第六章 奖励标准</w:t>
      </w:r>
    </w:p>
    <w:p w14:paraId="6D1A42E2">
      <w:pPr>
        <w:widowControl/>
        <w:tabs>
          <w:tab w:val="left" w:pos="1080"/>
        </w:tabs>
        <w:ind w:firstLine="602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第十二条</w:t>
      </w:r>
      <w:r>
        <w:rPr>
          <w:rFonts w:hint="eastAsia" w:ascii="宋体" w:hAnsi="宋体"/>
          <w:b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kern w:val="0"/>
          <w:sz w:val="30"/>
          <w:szCs w:val="30"/>
        </w:rPr>
        <w:t>奖励的主要标准是：</w:t>
      </w:r>
    </w:p>
    <w:p w14:paraId="2384D11D">
      <w:pPr>
        <w:widowControl/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1．杰出法学学者奖：忠诚党和人民教育事业，师德高尚，治学严谨，对我国法学学科、法学教育和法治建设作出杰出贡献，在国内外法学界具有广泛影响，得到社会的高度评价。</w:t>
      </w:r>
    </w:p>
    <w:p w14:paraId="39570680">
      <w:pPr>
        <w:widowControl/>
        <w:ind w:firstLine="600" w:firstLineChars="200"/>
        <w:rPr>
          <w:rFonts w:ascii="宋体" w:hAnsi="宋体" w:cs="宋体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2</w:t>
      </w:r>
      <w:r>
        <w:rPr>
          <w:rFonts w:hint="eastAsia" w:ascii="仿宋" w:hAnsi="仿宋" w:eastAsia="仿宋" w:cs="仿宋"/>
          <w:kern w:val="0"/>
          <w:sz w:val="30"/>
          <w:szCs w:val="30"/>
        </w:rPr>
        <w:t>. 法学研究</w:t>
      </w:r>
      <w:r>
        <w:rPr>
          <w:rFonts w:ascii="仿宋" w:hAnsi="仿宋" w:eastAsia="仿宋" w:cs="仿宋"/>
          <w:kern w:val="0"/>
          <w:sz w:val="30"/>
          <w:szCs w:val="30"/>
        </w:rPr>
        <w:t>优秀</w:t>
      </w:r>
      <w:r>
        <w:rPr>
          <w:rFonts w:hint="eastAsia" w:ascii="仿宋" w:hAnsi="仿宋" w:eastAsia="仿宋" w:cs="仿宋"/>
          <w:kern w:val="0"/>
          <w:sz w:val="30"/>
          <w:szCs w:val="30"/>
        </w:rPr>
        <w:t>成果奖：申报成果具有原创性，具有重要理论或实践价值，对学术发展或解决实际问题具有重要推动作用，在国内外具有较大影响，得到社会各界的较高评价。</w:t>
      </w:r>
    </w:p>
    <w:p w14:paraId="5AA1227B">
      <w:pPr>
        <w:widowControl/>
        <w:spacing w:before="156" w:beforeLines="50" w:after="156" w:afterLines="50"/>
        <w:jc w:val="center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第七章 保密与回避</w:t>
      </w:r>
    </w:p>
    <w:p w14:paraId="72B4BB8C">
      <w:pPr>
        <w:widowControl/>
        <w:tabs>
          <w:tab w:val="left" w:pos="1080"/>
        </w:tabs>
        <w:ind w:firstLine="602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第十三条</w:t>
      </w:r>
      <w:r>
        <w:rPr>
          <w:rFonts w:hint="eastAsia"/>
          <w:b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kern w:val="0"/>
          <w:sz w:val="30"/>
          <w:szCs w:val="30"/>
        </w:rPr>
        <w:t>评审专家应当客观、公正地履行职责，不得透露评审情况。</w:t>
      </w:r>
    </w:p>
    <w:p w14:paraId="1A8BD529">
      <w:pPr>
        <w:widowControl/>
        <w:tabs>
          <w:tab w:val="left" w:pos="1080"/>
        </w:tabs>
        <w:ind w:firstLine="602" w:firstLineChars="200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第十四条</w:t>
      </w:r>
      <w:r>
        <w:rPr>
          <w:rFonts w:hint="eastAsia"/>
          <w:b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kern w:val="0"/>
          <w:sz w:val="30"/>
          <w:szCs w:val="30"/>
        </w:rPr>
        <w:t>评奖工作实行严格的回避制度。评委会委员一律不申报评奖。</w:t>
      </w:r>
    </w:p>
    <w:p w14:paraId="017D3D92">
      <w:pPr>
        <w:widowControl/>
        <w:spacing w:before="156" w:beforeLines="50" w:after="156" w:afterLines="50"/>
        <w:jc w:val="center"/>
        <w:rPr>
          <w:rFonts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第八章 异议及其处理</w:t>
      </w:r>
    </w:p>
    <w:p w14:paraId="3CAFBBF1">
      <w:pPr>
        <w:widowControl/>
        <w:tabs>
          <w:tab w:val="left" w:pos="1080"/>
        </w:tabs>
        <w:ind w:firstLine="602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第十五条</w:t>
      </w:r>
      <w:r>
        <w:rPr>
          <w:rFonts w:hint="eastAsia"/>
          <w:b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kern w:val="0"/>
          <w:sz w:val="30"/>
          <w:szCs w:val="30"/>
        </w:rPr>
        <w:t>评委会审议通过的获奖成果名单，在相关媒体上公布。</w:t>
      </w:r>
    </w:p>
    <w:p w14:paraId="3CC9E558">
      <w:pPr>
        <w:widowControl/>
        <w:tabs>
          <w:tab w:val="left" w:pos="1080"/>
        </w:tabs>
        <w:ind w:firstLine="602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第十六条</w:t>
      </w:r>
      <w:r>
        <w:rPr>
          <w:rFonts w:hint="eastAsia"/>
          <w:b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kern w:val="0"/>
          <w:sz w:val="30"/>
          <w:szCs w:val="30"/>
        </w:rPr>
        <w:t>获奖名单公布之日起，15日内为异议期。在异议期内，任何单位或个人对公布的获奖名单或成果持有异议，均可向评委会提出。</w:t>
      </w:r>
    </w:p>
    <w:p w14:paraId="28702947">
      <w:pPr>
        <w:widowControl/>
        <w:tabs>
          <w:tab w:val="left" w:pos="1080"/>
        </w:tabs>
        <w:ind w:firstLine="602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第十七条</w:t>
      </w:r>
      <w:r>
        <w:rPr>
          <w:rFonts w:hint="eastAsia"/>
          <w:b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kern w:val="0"/>
          <w:sz w:val="30"/>
          <w:szCs w:val="30"/>
        </w:rPr>
        <w:t>异议材料须写明异议者的真实姓名、工作单位和联系方式，匿名异议材料一律不予受理。所有异议材料必须在本办法规定的异议期内寄送评选委员会办公室，过期不予受理。</w:t>
      </w:r>
    </w:p>
    <w:p w14:paraId="71EC4721">
      <w:pPr>
        <w:widowControl/>
        <w:tabs>
          <w:tab w:val="left" w:pos="1080"/>
        </w:tabs>
        <w:ind w:firstLine="602" w:firstLineChars="200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第十八条</w:t>
      </w:r>
      <w:r>
        <w:rPr>
          <w:rFonts w:hint="eastAsia"/>
          <w:b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kern w:val="0"/>
          <w:sz w:val="30"/>
          <w:szCs w:val="30"/>
        </w:rPr>
        <w:t>评委会办公室在收到异议后，负责进行核实，并将有关情况提交评委会审议。评委会依照本办法和相关规定做出处理决定。</w:t>
      </w:r>
    </w:p>
    <w:p w14:paraId="1071C1FD">
      <w:pPr>
        <w:widowControl/>
        <w:spacing w:before="156" w:beforeLines="50" w:after="156" w:afterLines="50"/>
        <w:jc w:val="center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第九章 颁奖</w:t>
      </w:r>
    </w:p>
    <w:p w14:paraId="772BCA45">
      <w:pPr>
        <w:widowControl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    第十九条</w:t>
      </w:r>
      <w:r>
        <w:rPr>
          <w:rFonts w:hint="eastAsia"/>
          <w:b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kern w:val="0"/>
          <w:sz w:val="30"/>
          <w:szCs w:val="30"/>
        </w:rPr>
        <w:t>对无异议的获奖者，由组委会组织颁奖大会，向获奖者颁发奖励证书和奖金，并组织学术交流。杰出法学学者奖每项奖捌万元，法学研究</w:t>
      </w:r>
      <w:r>
        <w:rPr>
          <w:rFonts w:ascii="仿宋" w:hAnsi="仿宋" w:eastAsia="仿宋" w:cs="仿宋"/>
          <w:kern w:val="0"/>
          <w:sz w:val="30"/>
          <w:szCs w:val="30"/>
        </w:rPr>
        <w:t>优秀</w:t>
      </w:r>
      <w:r>
        <w:rPr>
          <w:rFonts w:hint="eastAsia" w:ascii="仿宋" w:hAnsi="仿宋" w:eastAsia="仿宋" w:cs="仿宋"/>
          <w:kern w:val="0"/>
          <w:sz w:val="30"/>
          <w:szCs w:val="30"/>
        </w:rPr>
        <w:t>成果奖每项奖贰万元</w:t>
      </w:r>
      <w:r>
        <w:rPr>
          <w:rFonts w:ascii="仿宋" w:hAnsi="仿宋" w:eastAsia="仿宋" w:cs="仿宋"/>
          <w:kern w:val="0"/>
          <w:sz w:val="30"/>
          <w:szCs w:val="30"/>
        </w:rPr>
        <w:t>。</w:t>
      </w:r>
    </w:p>
    <w:p w14:paraId="65FB9E38">
      <w:pPr>
        <w:widowControl/>
        <w:spacing w:before="156" w:beforeLines="50" w:after="156" w:afterLines="50"/>
        <w:jc w:val="center"/>
        <w:rPr>
          <w:rFonts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第十章 处罚</w:t>
      </w:r>
    </w:p>
    <w:p w14:paraId="00F1AC94">
      <w:pPr>
        <w:widowControl/>
        <w:tabs>
          <w:tab w:val="left" w:pos="1080"/>
        </w:tabs>
        <w:ind w:firstLine="602" w:firstLineChars="200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第二十条</w:t>
      </w:r>
      <w:r>
        <w:rPr>
          <w:rFonts w:hint="eastAsia"/>
          <w:b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kern w:val="0"/>
          <w:sz w:val="30"/>
          <w:szCs w:val="30"/>
        </w:rPr>
        <w:t>获奖者如存在违反学术规范问题，一经核实，评委会有权撤销其获奖资格，追回奖励证书及奖金，并在有关媒体上予以公布。</w:t>
      </w:r>
    </w:p>
    <w:p w14:paraId="52766243">
      <w:pPr>
        <w:widowControl/>
        <w:spacing w:before="156" w:beforeLines="50" w:after="156" w:afterLines="50"/>
        <w:jc w:val="center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第十一章 附则</w:t>
      </w:r>
    </w:p>
    <w:p w14:paraId="22A47C89">
      <w:pPr>
        <w:widowControl/>
        <w:tabs>
          <w:tab w:val="left" w:pos="1080"/>
        </w:tabs>
        <w:ind w:firstLine="602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第二十一条</w:t>
      </w:r>
      <w:r>
        <w:rPr>
          <w:rFonts w:hint="eastAsia" w:eastAsia="仿宋"/>
          <w:b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kern w:val="0"/>
          <w:sz w:val="30"/>
          <w:szCs w:val="30"/>
        </w:rPr>
        <w:t>本办法由何华辉法学奖组委会和评委会办公室负责解释。</w:t>
      </w:r>
    </w:p>
    <w:p w14:paraId="0C20479D">
      <w:pPr>
        <w:widowControl/>
        <w:tabs>
          <w:tab w:val="left" w:pos="0"/>
          <w:tab w:val="left" w:pos="1080"/>
        </w:tabs>
        <w:ind w:firstLine="602" w:firstLineChars="200"/>
        <w:jc w:val="left"/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第二十二条</w:t>
      </w:r>
      <w:r>
        <w:rPr>
          <w:rFonts w:hint="eastAsia"/>
          <w:b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kern w:val="0"/>
          <w:sz w:val="30"/>
          <w:szCs w:val="30"/>
        </w:rPr>
        <w:t>本办法自公布之日起生效。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D4EF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067BDA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067BDA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D8"/>
    <w:rsid w:val="001D3FAC"/>
    <w:rsid w:val="003E4CD0"/>
    <w:rsid w:val="006301C2"/>
    <w:rsid w:val="007815D8"/>
    <w:rsid w:val="0096343B"/>
    <w:rsid w:val="00A82EAF"/>
    <w:rsid w:val="204D6019"/>
    <w:rsid w:val="2AF46116"/>
    <w:rsid w:val="46960C61"/>
    <w:rsid w:val="4C7A159D"/>
    <w:rsid w:val="4E351802"/>
    <w:rsid w:val="5CA509CB"/>
    <w:rsid w:val="77B3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1930</Words>
  <Characters>1946</Characters>
  <Lines>14</Lines>
  <Paragraphs>4</Paragraphs>
  <TotalTime>31</TotalTime>
  <ScaleCrop>false</ScaleCrop>
  <LinksUpToDate>false</LinksUpToDate>
  <CharactersWithSpaces>1993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2021-06-20T02:59:00Z</dcterms:created>
  <dc:creator>Administrator</dc:creator>
  <cp:lastModifiedBy>马波</cp:lastModifiedBy>
  <dcterms:modified xsi:type="dcterms:W3CDTF">2025-06-09T06:41:34Z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F52D33F7EBC2472E9759BEA875DD70E5_13</vt:lpwstr>
  </property>
  <property fmtid="{D5CDD505-2E9C-101B-9397-08002B2CF9AE}" pid="4" name="KSOTemplateDocerSaveRecord">
    <vt:lpwstr>eyJoZGlkIjoiYmVkYTk4Nzk5ZjlmYjVmOTMwMDk1OGJmNmFiZTRiOTgiLCJ1c2VySWQiOiIxNjg5MDI2NzkxIn0=</vt:lpwstr>
  </property>
</Properties>
</file>