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eastAsia="黑体"/>
          <w:b/>
          <w:color w:val="000000" w:themeColor="text1"/>
          <w:sz w:val="44"/>
          <w:u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eastAsia="黑体"/>
          <w:b/>
          <w:color w:val="000000" w:themeColor="text1"/>
          <w:sz w:val="44"/>
          <w:u w:val="none"/>
          <w14:textFill>
            <w14:solidFill>
              <w14:schemeClr w14:val="tx1"/>
            </w14:solidFill>
          </w14:textFill>
        </w:rPr>
        <w:t>应松年行政法学优秀成果奖评选办法</w:t>
      </w:r>
      <w:bookmarkEnd w:id="0"/>
    </w:p>
    <w:p>
      <w:pPr>
        <w:spacing w:line="360" w:lineRule="auto"/>
        <w:ind w:firstLine="643" w:firstLineChars="200"/>
        <w:jc w:val="both"/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第一条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为进一步推进行政法学研究繁荣发展，促进行政法学研究多出精品，根据《应松年行政法学基金章程》，特设立“应松年行政法学优秀成果奖”。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第二条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评选工作严格遵守公开、公平、公正原则。评选工作全过程接受社会监督。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第三条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应松年行政法学优秀成果奖评选周期为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两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年。每偶数年份进行评奖。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第四条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应松年行政法学基金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学术委员会具体承担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优秀成果奖评选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工作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。评选前由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基金会秘书处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公开发布评奖公告。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第五条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应松年行政法学优秀成果奖设论文、专著两类。论文类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原则上不超过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8篇，每篇奖励10000元；专著类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原则上不超过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2部，每部奖励30000元。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第六条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凡在评奖年度前两年正式发表的论文，或在评奖年度前三年正式出版的专著，均可参评。论文及专著需为行政法学领域作品。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第七条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申报方式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为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个人向应松年行政法学优秀成果奖评选办公室申报。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第八条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同一申报者只能申报1部（篇）法学成果。申报者需按评选通知的要求提交作者身份证明，填写和提交《应松年行政法学优秀成果奖申报书》电子版及纸质版，并提交成果原件。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第九条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应松年行政法学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基金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学术委员会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通过初评和终评两个阶段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对提交作品进行评审。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第十条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评审标准坚持作品的创新性、学术规范性、贡献性。获奖作品应当具有重要的理论价值和现实意义。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一</w:t>
      </w: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获奖建议名单在法治政府网站上公示，公示期为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7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天。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二</w:t>
      </w: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任何单位和个人均可对获奖建议名单进行异议投诉。学术委员会主任对异议组织复议，必要时可以邀请相关专家学者参与复议。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三</w:t>
      </w: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复议认为异议成立的，取消获奖资格。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四</w:t>
      </w: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公示期满后，由应松年行政法学优秀成果奖评选办公室公布获奖者名单，颁发获奖证书和奖金。</w:t>
      </w:r>
    </w:p>
    <w:p>
      <w:pPr>
        <w:spacing w:line="360" w:lineRule="auto"/>
        <w:ind w:firstLine="643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五</w:t>
      </w:r>
      <w:r>
        <w:rPr>
          <w:rFonts w:ascii="楷体" w:hAnsi="楷体" w:eastAsia="楷体"/>
          <w:b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条</w:t>
      </w:r>
      <w:r>
        <w:rPr>
          <w:rFonts w:hint="eastAsia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 xml:space="preserve"> 本办法由应松年行政法学优秀成果奖评选办公室负责解释。</w:t>
      </w:r>
    </w:p>
    <w:p>
      <w:pPr>
        <w:spacing w:line="360" w:lineRule="auto"/>
        <w:ind w:firstLine="640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640" w:firstLineChars="200"/>
        <w:jc w:val="both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640" w:firstLineChars="200"/>
        <w:jc w:val="right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应松年行政法学基金理事会</w:t>
      </w:r>
    </w:p>
    <w:p>
      <w:pPr>
        <w:spacing w:line="360" w:lineRule="auto"/>
        <w:ind w:firstLine="640" w:firstLineChars="200"/>
        <w:jc w:val="right"/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2023年11月17日通过</w:t>
      </w:r>
    </w:p>
    <w:sectPr>
      <w:pgSz w:w="11910" w:h="16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65"/>
    <w:rsid w:val="0057407A"/>
    <w:rsid w:val="00693DEB"/>
    <w:rsid w:val="00700565"/>
    <w:rsid w:val="008859A1"/>
    <w:rsid w:val="009450AA"/>
    <w:rsid w:val="00965402"/>
    <w:rsid w:val="00C57ABB"/>
    <w:rsid w:val="00D206B0"/>
    <w:rsid w:val="00F078E5"/>
    <w:rsid w:val="00F31976"/>
    <w:rsid w:val="2F01356A"/>
    <w:rsid w:val="7BFFB7E1"/>
    <w:rsid w:val="FCD7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2"/>
      <w:ind w:left="120" w:firstLine="479"/>
      <w:jc w:val="both"/>
    </w:pPr>
    <w:rPr>
      <w:sz w:val="32"/>
      <w:szCs w:val="32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autoRedefine/>
    <w:qFormat/>
    <w:uiPriority w:val="1"/>
  </w:style>
  <w:style w:type="paragraph" w:customStyle="1" w:styleId="9">
    <w:name w:val="Table Paragraph"/>
    <w:basedOn w:val="1"/>
    <w:autoRedefine/>
    <w:qFormat/>
    <w:uiPriority w:val="1"/>
  </w:style>
  <w:style w:type="character" w:customStyle="1" w:styleId="10">
    <w:name w:val="页眉 字符"/>
    <w:basedOn w:val="6"/>
    <w:link w:val="4"/>
    <w:autoRedefine/>
    <w:qFormat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  <w:style w:type="character" w:customStyle="1" w:styleId="11">
    <w:name w:val="页脚 字符"/>
    <w:basedOn w:val="6"/>
    <w:link w:val="3"/>
    <w:autoRedefine/>
    <w:qFormat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</Words>
  <Characters>683</Characters>
  <Lines>5</Lines>
  <Paragraphs>1</Paragraphs>
  <TotalTime>10</TotalTime>
  <ScaleCrop>false</ScaleCrop>
  <LinksUpToDate>false</LinksUpToDate>
  <CharactersWithSpaces>801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2023-11-13T05:27:00Z</dcterms:created>
  <dc:creator>黄 慎行</dc:creator>
  <cp:lastModifiedBy>天使街23号</cp:lastModifiedBy>
  <dcterms:modified xsi:type="dcterms:W3CDTF">2024-02-18T08:38:10Z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2021-02-19T00:00:00Z</vt:filetime>
  </property>
  <property fmtid="{D5CDD505-2E9C-101B-9397-08002B2CF9AE}" pid="5" name="KSOProductBuildVer">
    <vt:lpwstr>2052-12.1.0.16388</vt:lpwstr>
  </property>
  <property fmtid="{D5CDD505-2E9C-101B-9397-08002B2CF9AE}" pid="6" name="ICV">
    <vt:lpwstr>F983E51D992B4ABB846539F3F4A65172_13</vt:lpwstr>
  </property>
</Properties>
</file>